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9D" w:rsidRPr="00244FA0" w:rsidRDefault="00D5189D" w:rsidP="00D5189D">
      <w:pPr>
        <w:tabs>
          <w:tab w:val="left" w:pos="4760"/>
        </w:tabs>
        <w:rPr>
          <w:b/>
        </w:rPr>
      </w:pPr>
    </w:p>
    <w:p w:rsidR="00D5189D" w:rsidRPr="00244FA0" w:rsidRDefault="00D5189D" w:rsidP="00D5189D">
      <w:r w:rsidRPr="00244FA0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ПРОЕКТ</w:t>
      </w:r>
    </w:p>
    <w:p w:rsidR="00D5189D" w:rsidRPr="00244FA0" w:rsidRDefault="00D5189D" w:rsidP="00D5189D">
      <w:pPr>
        <w:jc w:val="center"/>
      </w:pPr>
    </w:p>
    <w:p w:rsidR="00D5189D" w:rsidRPr="00244FA0" w:rsidRDefault="00D5189D" w:rsidP="00D5189D">
      <w:pPr>
        <w:ind w:left="5664" w:firstLine="708"/>
      </w:pPr>
      <w:r w:rsidRPr="00244FA0">
        <w:t>Программа</w:t>
      </w:r>
    </w:p>
    <w:p w:rsidR="00D5189D" w:rsidRPr="00244FA0" w:rsidRDefault="00D5189D" w:rsidP="00D5189D">
      <w:pPr>
        <w:jc w:val="center"/>
      </w:pPr>
      <w:r w:rsidRPr="00244FA0">
        <w:t xml:space="preserve">муниципальных гарантий муниципального образования </w:t>
      </w:r>
      <w:proofErr w:type="spellStart"/>
      <w:r w:rsidRPr="00244FA0">
        <w:t>Барабановский</w:t>
      </w:r>
      <w:proofErr w:type="spellEnd"/>
      <w:r w:rsidRPr="00244FA0">
        <w:t xml:space="preserve"> сельсовет</w:t>
      </w:r>
      <w:r>
        <w:t xml:space="preserve"> </w:t>
      </w:r>
      <w:proofErr w:type="spellStart"/>
      <w:r>
        <w:t>Новосергиевского</w:t>
      </w:r>
      <w:proofErr w:type="spellEnd"/>
      <w:r>
        <w:t xml:space="preserve"> района Оренбургской области</w:t>
      </w:r>
      <w:r w:rsidRPr="00244FA0">
        <w:t xml:space="preserve">  в валюте Российской Федерации  </w:t>
      </w:r>
    </w:p>
    <w:p w:rsidR="00D5189D" w:rsidRPr="00244FA0" w:rsidRDefault="00D5189D" w:rsidP="00D5189D">
      <w:pPr>
        <w:jc w:val="center"/>
      </w:pPr>
      <w:r>
        <w:t>на 2020</w:t>
      </w:r>
      <w:r w:rsidRPr="00244FA0">
        <w:t xml:space="preserve"> год</w:t>
      </w:r>
      <w:r>
        <w:t xml:space="preserve"> и на плановый период 2021 и 2</w:t>
      </w:r>
      <w:r w:rsidRPr="00244FA0">
        <w:t>0</w:t>
      </w:r>
      <w:r>
        <w:t>22</w:t>
      </w:r>
      <w:r w:rsidRPr="00244FA0">
        <w:t xml:space="preserve"> годов</w:t>
      </w:r>
    </w:p>
    <w:p w:rsidR="00D5189D" w:rsidRPr="00244FA0" w:rsidRDefault="00D5189D" w:rsidP="00D5189D">
      <w:pPr>
        <w:tabs>
          <w:tab w:val="left" w:pos="900"/>
          <w:tab w:val="left" w:pos="1080"/>
        </w:tabs>
        <w:ind w:left="720"/>
        <w:jc w:val="both"/>
      </w:pPr>
    </w:p>
    <w:p w:rsidR="00D5189D" w:rsidRPr="00244FA0" w:rsidRDefault="00D5189D" w:rsidP="00D5189D">
      <w:pPr>
        <w:numPr>
          <w:ilvl w:val="1"/>
          <w:numId w:val="1"/>
        </w:numPr>
        <w:tabs>
          <w:tab w:val="clear" w:pos="720"/>
          <w:tab w:val="left" w:pos="540"/>
          <w:tab w:val="left" w:pos="1080"/>
        </w:tabs>
        <w:ind w:left="0" w:firstLine="540"/>
        <w:jc w:val="both"/>
      </w:pPr>
      <w:r w:rsidRPr="00244FA0">
        <w:t>Перечень действующих муниципальных гаранти</w:t>
      </w:r>
      <w:r>
        <w:t xml:space="preserve">й </w:t>
      </w:r>
      <w:proofErr w:type="spellStart"/>
      <w:r>
        <w:t>Новосергиевского</w:t>
      </w:r>
      <w:proofErr w:type="spellEnd"/>
      <w:r>
        <w:t xml:space="preserve"> района в 2020–2022</w:t>
      </w:r>
      <w:r w:rsidRPr="00244FA0">
        <w:t xml:space="preserve"> годах </w:t>
      </w:r>
    </w:p>
    <w:p w:rsidR="00D5189D" w:rsidRPr="00244FA0" w:rsidRDefault="00D5189D" w:rsidP="00D5189D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1620"/>
        <w:gridCol w:w="1260"/>
        <w:gridCol w:w="1440"/>
        <w:gridCol w:w="1080"/>
        <w:gridCol w:w="1260"/>
        <w:gridCol w:w="1440"/>
        <w:gridCol w:w="1440"/>
        <w:gridCol w:w="1440"/>
        <w:gridCol w:w="1440"/>
        <w:gridCol w:w="1620"/>
      </w:tblGrid>
      <w:tr w:rsidR="00D5189D" w:rsidRPr="00244FA0" w:rsidTr="00EA6127">
        <w:trPr>
          <w:trHeight w:val="765"/>
          <w:tblHeader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89D" w:rsidRPr="00244FA0" w:rsidRDefault="00D5189D" w:rsidP="00EA6127">
            <w:pPr>
              <w:ind w:left="-108" w:right="-108"/>
              <w:jc w:val="center"/>
            </w:pPr>
            <w:r w:rsidRPr="00244FA0">
              <w:t>№</w:t>
            </w:r>
          </w:p>
          <w:p w:rsidR="00D5189D" w:rsidRPr="00244FA0" w:rsidRDefault="00D5189D" w:rsidP="00EA6127">
            <w:pPr>
              <w:ind w:left="-108" w:right="-108"/>
              <w:jc w:val="center"/>
            </w:pPr>
            <w:proofErr w:type="spellStart"/>
            <w:proofErr w:type="gramStart"/>
            <w:r w:rsidRPr="00244FA0">
              <w:t>п</w:t>
            </w:r>
            <w:proofErr w:type="spellEnd"/>
            <w:proofErr w:type="gramEnd"/>
            <w:r w:rsidRPr="00244FA0">
              <w:t>/</w:t>
            </w:r>
            <w:proofErr w:type="spellStart"/>
            <w:r w:rsidRPr="00244FA0">
              <w:t>п</w:t>
            </w:r>
            <w:proofErr w:type="spellEnd"/>
          </w:p>
          <w:p w:rsidR="00D5189D" w:rsidRPr="00244FA0" w:rsidRDefault="00D5189D" w:rsidP="00EA6127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</w:pPr>
            <w:r w:rsidRPr="00244FA0">
              <w:t>Цель гарантирования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</w:pPr>
            <w:r w:rsidRPr="00244FA0">
              <w:t>Наименование принципала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</w:pPr>
            <w:r w:rsidRPr="00244FA0">
              <w:t xml:space="preserve">Сумма гарантирования </w:t>
            </w:r>
          </w:p>
          <w:p w:rsidR="00D5189D" w:rsidRPr="00244FA0" w:rsidRDefault="00D5189D" w:rsidP="00EA6127">
            <w:pPr>
              <w:jc w:val="center"/>
            </w:pPr>
            <w:r w:rsidRPr="00244FA0"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89D" w:rsidRPr="00244FA0" w:rsidRDefault="00D5189D" w:rsidP="00EA6127">
            <w:pPr>
              <w:ind w:left="-57" w:right="-113"/>
              <w:jc w:val="center"/>
            </w:pPr>
            <w:r w:rsidRPr="00244FA0">
              <w:t xml:space="preserve">Проверка финансового </w:t>
            </w:r>
            <w:proofErr w:type="spellStart"/>
            <w:proofErr w:type="gramStart"/>
            <w:r w:rsidRPr="00244FA0">
              <w:t>сос-тояния</w:t>
            </w:r>
            <w:proofErr w:type="spellEnd"/>
            <w:proofErr w:type="gramEnd"/>
            <w:r w:rsidRPr="00244FA0">
              <w:t xml:space="preserve">  принципала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89D" w:rsidRPr="00244FA0" w:rsidRDefault="00D5189D" w:rsidP="00EA6127">
            <w:pPr>
              <w:ind w:left="-57" w:right="-113"/>
              <w:jc w:val="center"/>
            </w:pPr>
            <w:r w:rsidRPr="00244FA0">
              <w:t xml:space="preserve">Наличие права </w:t>
            </w:r>
            <w:proofErr w:type="spellStart"/>
            <w:r w:rsidRPr="00244FA0">
              <w:t>регресс-сного</w:t>
            </w:r>
            <w:proofErr w:type="spellEnd"/>
            <w:r w:rsidRPr="00244FA0">
              <w:t xml:space="preserve"> требования (уступки прав требования)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</w:pPr>
            <w:r w:rsidRPr="00244FA0">
              <w:t>Сумма обязательств</w:t>
            </w:r>
          </w:p>
          <w:p w:rsidR="00D5189D" w:rsidRPr="00244FA0" w:rsidRDefault="00D5189D" w:rsidP="00EA6127">
            <w:pPr>
              <w:jc w:val="center"/>
            </w:pPr>
            <w:r w:rsidRPr="00244FA0">
              <w:t>(тыс. рублей)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</w:pPr>
            <w:r w:rsidRPr="00244FA0">
              <w:t>Иные условия предоставления и исполнения гарантий</w:t>
            </w:r>
          </w:p>
          <w:p w:rsidR="00D5189D" w:rsidRPr="00244FA0" w:rsidRDefault="00D5189D" w:rsidP="00EA6127">
            <w:pPr>
              <w:jc w:val="center"/>
            </w:pPr>
          </w:p>
        </w:tc>
      </w:tr>
      <w:tr w:rsidR="00D5189D" w:rsidRPr="00244FA0" w:rsidTr="00EA6127">
        <w:trPr>
          <w:trHeight w:val="590"/>
          <w:tblHeader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89D" w:rsidRPr="00244FA0" w:rsidRDefault="00D5189D" w:rsidP="00EA6127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89D" w:rsidRPr="00244FA0" w:rsidRDefault="00D5189D" w:rsidP="00EA612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89D" w:rsidRPr="00244FA0" w:rsidRDefault="00D5189D" w:rsidP="00EA612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89D" w:rsidRPr="00244FA0" w:rsidRDefault="00D5189D" w:rsidP="00EA612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89D" w:rsidRPr="00244FA0" w:rsidRDefault="00D5189D" w:rsidP="00EA612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89D" w:rsidRPr="00244FA0" w:rsidRDefault="00D5189D" w:rsidP="00EA61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89D" w:rsidRPr="00244FA0" w:rsidRDefault="00D5189D" w:rsidP="00EA6127">
            <w:pPr>
              <w:ind w:left="-108" w:right="-108"/>
              <w:jc w:val="center"/>
            </w:pPr>
            <w:r>
              <w:t>на 01.01.2020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89D" w:rsidRPr="00244FA0" w:rsidRDefault="00D5189D" w:rsidP="00EA6127">
            <w:pPr>
              <w:ind w:left="-108" w:right="-108"/>
              <w:jc w:val="center"/>
            </w:pPr>
            <w:r>
              <w:t>на 01.01.2021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89D" w:rsidRPr="00244FA0" w:rsidRDefault="00D5189D" w:rsidP="00EA6127">
            <w:pPr>
              <w:ind w:left="-108" w:right="-108"/>
              <w:jc w:val="center"/>
            </w:pPr>
            <w:r>
              <w:t>на 01.01.2022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89D" w:rsidRPr="00244FA0" w:rsidRDefault="00D5189D" w:rsidP="00EA6127">
            <w:pPr>
              <w:ind w:left="-108" w:right="-108"/>
              <w:jc w:val="center"/>
            </w:pPr>
            <w:r>
              <w:t>на 01.01.2023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89D" w:rsidRPr="00244FA0" w:rsidRDefault="00D5189D" w:rsidP="00EA6127"/>
        </w:tc>
      </w:tr>
      <w:tr w:rsidR="00D5189D" w:rsidRPr="00244FA0" w:rsidTr="00EA612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  <w:rPr>
                <w:highlight w:val="yellow"/>
              </w:rPr>
            </w:pPr>
            <w:r w:rsidRPr="00244FA0"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57" w:right="-113"/>
              <w:rPr>
                <w:color w:val="000000"/>
                <w:highlight w:val="yellow"/>
              </w:rPr>
            </w:pPr>
            <w:r w:rsidRPr="00244FA0">
              <w:t xml:space="preserve">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57" w:right="-113"/>
            </w:pPr>
            <w:r w:rsidRPr="00244FA0">
              <w:t xml:space="preserve">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57" w:right="-113"/>
              <w:jc w:val="center"/>
              <w:rPr>
                <w:highlight w:val="yellow"/>
              </w:rPr>
            </w:pPr>
            <w:r w:rsidRPr="00244FA0">
              <w:t>-</w:t>
            </w:r>
            <w:r w:rsidRPr="00244FA0">
              <w:rPr>
                <w:highlight w:val="yellow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108"/>
              <w:jc w:val="center"/>
            </w:pPr>
            <w:r w:rsidRPr="00244F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108"/>
              <w:jc w:val="center"/>
            </w:pPr>
            <w:r w:rsidRPr="00244FA0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57" w:right="-113"/>
              <w:rPr>
                <w:highlight w:val="yellow"/>
              </w:rPr>
            </w:pPr>
            <w:r w:rsidRPr="00244FA0">
              <w:t xml:space="preserve">  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57" w:right="-113"/>
              <w:jc w:val="center"/>
            </w:pPr>
            <w:r w:rsidRPr="00244FA0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57" w:right="-113"/>
              <w:jc w:val="center"/>
            </w:pPr>
            <w:r w:rsidRPr="00244FA0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57" w:right="-113"/>
              <w:jc w:val="center"/>
            </w:pPr>
            <w:r w:rsidRPr="00244FA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  <w:rPr>
                <w:highlight w:val="yellow"/>
              </w:rPr>
            </w:pPr>
            <w:r w:rsidRPr="00244FA0">
              <w:t>0</w:t>
            </w:r>
            <w:r w:rsidRPr="00244FA0">
              <w:rPr>
                <w:highlight w:val="yellow"/>
              </w:rPr>
              <w:t xml:space="preserve"> </w:t>
            </w:r>
          </w:p>
        </w:tc>
      </w:tr>
    </w:tbl>
    <w:p w:rsidR="00D5189D" w:rsidRPr="00244FA0" w:rsidRDefault="00D5189D" w:rsidP="00D5189D">
      <w:pPr>
        <w:ind w:firstLine="540"/>
      </w:pPr>
    </w:p>
    <w:p w:rsidR="00D5189D" w:rsidRPr="00244FA0" w:rsidRDefault="00D5189D" w:rsidP="00D5189D">
      <w:pPr>
        <w:ind w:firstLine="540"/>
      </w:pPr>
    </w:p>
    <w:p w:rsidR="00D5189D" w:rsidRPr="00244FA0" w:rsidRDefault="00D5189D" w:rsidP="00D5189D">
      <w:pPr>
        <w:ind w:firstLine="540"/>
      </w:pPr>
    </w:p>
    <w:p w:rsidR="00D5189D" w:rsidRPr="00244FA0" w:rsidRDefault="00D5189D" w:rsidP="00D5189D">
      <w:pPr>
        <w:ind w:firstLine="540"/>
      </w:pPr>
    </w:p>
    <w:p w:rsidR="00D5189D" w:rsidRPr="00244FA0" w:rsidRDefault="00D5189D" w:rsidP="00D5189D">
      <w:r w:rsidRPr="00244FA0">
        <w:t xml:space="preserve">1.2.Перечень муниципальных гарантий муниципального образования </w:t>
      </w:r>
      <w:proofErr w:type="spellStart"/>
      <w:r w:rsidRPr="00244FA0">
        <w:rPr>
          <w:b/>
        </w:rPr>
        <w:t>Барабановский</w:t>
      </w:r>
      <w:proofErr w:type="spellEnd"/>
      <w:r w:rsidRPr="00244FA0">
        <w:rPr>
          <w:b/>
        </w:rPr>
        <w:t xml:space="preserve"> сельсовет</w:t>
      </w:r>
      <w:r w:rsidRPr="00244FA0">
        <w:t xml:space="preserve">, </w:t>
      </w:r>
      <w:r>
        <w:t>подлежащих предоставлению в 2020–2023</w:t>
      </w:r>
      <w:r w:rsidRPr="00244FA0">
        <w:t xml:space="preserve"> годах</w:t>
      </w:r>
    </w:p>
    <w:p w:rsidR="00D5189D" w:rsidRPr="00244FA0" w:rsidRDefault="00D5189D" w:rsidP="00D5189D">
      <w:pPr>
        <w:ind w:firstLine="540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549"/>
        <w:gridCol w:w="1140"/>
        <w:gridCol w:w="1260"/>
        <w:gridCol w:w="1380"/>
        <w:gridCol w:w="1380"/>
        <w:gridCol w:w="1360"/>
        <w:gridCol w:w="1460"/>
        <w:gridCol w:w="1440"/>
        <w:gridCol w:w="1620"/>
        <w:gridCol w:w="1980"/>
      </w:tblGrid>
      <w:tr w:rsidR="00D5189D" w:rsidRPr="00244FA0" w:rsidTr="00EA6127">
        <w:trPr>
          <w:trHeight w:val="1782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</w:pPr>
            <w:r w:rsidRPr="00244FA0">
              <w:t xml:space="preserve">№ </w:t>
            </w:r>
            <w:proofErr w:type="spellStart"/>
            <w:proofErr w:type="gramStart"/>
            <w:r w:rsidRPr="00244FA0">
              <w:t>п</w:t>
            </w:r>
            <w:proofErr w:type="spellEnd"/>
            <w:proofErr w:type="gramEnd"/>
            <w:r w:rsidRPr="00244FA0">
              <w:t>/</w:t>
            </w:r>
            <w:proofErr w:type="spellStart"/>
            <w:r w:rsidRPr="00244FA0">
              <w:t>п</w:t>
            </w:r>
            <w:proofErr w:type="spellEnd"/>
          </w:p>
          <w:p w:rsidR="00D5189D" w:rsidRPr="00244FA0" w:rsidRDefault="00D5189D" w:rsidP="00EA6127">
            <w:pPr>
              <w:jc w:val="center"/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</w:pPr>
            <w:r w:rsidRPr="00244FA0">
              <w:t>Цель гарантирования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</w:pPr>
            <w:r w:rsidRPr="00244FA0">
              <w:t>Наименование принципала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57" w:right="-113"/>
              <w:jc w:val="center"/>
            </w:pPr>
            <w:r w:rsidRPr="00244FA0">
              <w:t xml:space="preserve">Наличие права </w:t>
            </w:r>
            <w:proofErr w:type="spellStart"/>
            <w:r w:rsidRPr="00244FA0">
              <w:t>егресс-сного</w:t>
            </w:r>
            <w:proofErr w:type="spellEnd"/>
            <w:r w:rsidRPr="00244FA0">
              <w:t xml:space="preserve"> требования (уступки </w:t>
            </w:r>
            <w:r w:rsidRPr="00244FA0">
              <w:lastRenderedPageBreak/>
              <w:t>права требования)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</w:pPr>
            <w:r w:rsidRPr="00244FA0">
              <w:lastRenderedPageBreak/>
              <w:t xml:space="preserve">Сумма гарантирования </w:t>
            </w:r>
          </w:p>
          <w:p w:rsidR="00D5189D" w:rsidRPr="00244FA0" w:rsidRDefault="00D5189D" w:rsidP="00EA6127">
            <w:pPr>
              <w:jc w:val="center"/>
            </w:pPr>
            <w:r w:rsidRPr="00244FA0">
              <w:t>(тыс. рублей)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</w:pPr>
            <w:r w:rsidRPr="00244FA0">
              <w:t>Сумма обязательств</w:t>
            </w:r>
          </w:p>
          <w:p w:rsidR="00D5189D" w:rsidRPr="00244FA0" w:rsidRDefault="00D5189D" w:rsidP="00EA6127">
            <w:pPr>
              <w:jc w:val="center"/>
            </w:pPr>
            <w:r w:rsidRPr="00244FA0">
              <w:t>(тыс. рублей)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</w:pPr>
            <w:r w:rsidRPr="00244FA0">
              <w:t>Иные условия предоставления и исполнения гарантий</w:t>
            </w:r>
          </w:p>
        </w:tc>
      </w:tr>
      <w:tr w:rsidR="00D5189D" w:rsidRPr="00244FA0" w:rsidTr="00EA6127">
        <w:trPr>
          <w:trHeight w:val="862"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D" w:rsidRPr="00244FA0" w:rsidRDefault="00D5189D" w:rsidP="00EA6127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D" w:rsidRPr="00244FA0" w:rsidRDefault="00D5189D" w:rsidP="00EA6127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D" w:rsidRPr="00244FA0" w:rsidRDefault="00D5189D" w:rsidP="00EA612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D" w:rsidRPr="00244FA0" w:rsidRDefault="00D5189D" w:rsidP="00EA6127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</w:pPr>
            <w:r>
              <w:t>2020</w:t>
            </w:r>
            <w:r w:rsidRPr="00244FA0"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</w:pPr>
            <w:r>
              <w:t>2021</w:t>
            </w:r>
            <w:r w:rsidRPr="00244FA0"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</w:pPr>
            <w:r>
              <w:t>2022</w:t>
            </w:r>
            <w:r w:rsidRPr="00244FA0">
              <w:t xml:space="preserve">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130" w:right="-158"/>
              <w:jc w:val="center"/>
            </w:pPr>
            <w:r>
              <w:t>на 01.01.2020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130" w:right="-158"/>
              <w:jc w:val="center"/>
            </w:pPr>
            <w:r>
              <w:t>на 01.01.2021</w:t>
            </w:r>
            <w:r w:rsidRPr="00244FA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130" w:right="-158"/>
            </w:pPr>
            <w:r>
              <w:t>н</w:t>
            </w:r>
            <w:r w:rsidRPr="00244FA0">
              <w:t>а</w:t>
            </w:r>
            <w:r>
              <w:t xml:space="preserve"> </w:t>
            </w:r>
            <w:r w:rsidRPr="00244FA0">
              <w:t>01.01.202</w:t>
            </w:r>
            <w:r>
              <w:t>2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D" w:rsidRPr="00244FA0" w:rsidRDefault="00D5189D" w:rsidP="00EA6127"/>
        </w:tc>
      </w:tr>
      <w:tr w:rsidR="00D5189D" w:rsidRPr="00244FA0" w:rsidTr="00EA61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</w:pPr>
            <w:r w:rsidRPr="00244FA0">
              <w:lastRenderedPageBreak/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57" w:right="-113"/>
            </w:pPr>
            <w:r w:rsidRPr="00244FA0">
              <w:t xml:space="preserve">       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57" w:right="-113"/>
            </w:pPr>
            <w:r w:rsidRPr="00244FA0">
              <w:t xml:space="preserve">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  <w:rPr>
                <w:highlight w:val="yellow"/>
              </w:rPr>
            </w:pPr>
            <w:r w:rsidRPr="00244FA0">
              <w:t xml:space="preserve"> 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r w:rsidRPr="00244FA0">
              <w:t xml:space="preserve">      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r w:rsidRPr="00244FA0">
              <w:t xml:space="preserve">      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r w:rsidRPr="00244FA0">
              <w:t xml:space="preserve">       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r w:rsidRPr="00244FA0">
              <w:t xml:space="preserve"> 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r w:rsidRPr="00244FA0">
              <w:t xml:space="preserve">     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r w:rsidRPr="00244FA0">
              <w:t xml:space="preserve">      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57" w:right="-113"/>
              <w:rPr>
                <w:highlight w:val="yellow"/>
              </w:rPr>
            </w:pPr>
            <w:r w:rsidRPr="00244FA0">
              <w:rPr>
                <w:highlight w:val="black"/>
              </w:rPr>
              <w:t xml:space="preserve">  </w:t>
            </w:r>
          </w:p>
        </w:tc>
      </w:tr>
      <w:tr w:rsidR="00D5189D" w:rsidRPr="00244FA0" w:rsidTr="00EA6127"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jc w:val="center"/>
              <w:rPr>
                <w:highlight w:val="yellow"/>
              </w:rPr>
            </w:pPr>
            <w:r w:rsidRPr="00244FA0"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113" w:right="-57"/>
              <w:rPr>
                <w:highlight w:val="yellow"/>
              </w:rPr>
            </w:pPr>
            <w:r w:rsidRPr="00244FA0">
              <w:t xml:space="preserve">        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113" w:right="-57"/>
              <w:rPr>
                <w:highlight w:val="yellow"/>
              </w:rPr>
            </w:pPr>
            <w:r w:rsidRPr="00244FA0">
              <w:t xml:space="preserve">        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170" w:right="-57"/>
              <w:rPr>
                <w:highlight w:val="yellow"/>
              </w:rPr>
            </w:pPr>
            <w:r w:rsidRPr="00244FA0">
              <w:rPr>
                <w:highlight w:val="yellow"/>
              </w:rPr>
              <w:t xml:space="preserve"> </w:t>
            </w:r>
            <w:r w:rsidRPr="00244FA0">
              <w:t xml:space="preserve">         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113" w:right="-57"/>
              <w:rPr>
                <w:color w:val="CC99FF"/>
                <w:highlight w:val="yellow"/>
              </w:rPr>
            </w:pPr>
            <w:r w:rsidRPr="00244FA0">
              <w:rPr>
                <w:color w:val="CC99FF"/>
              </w:rPr>
              <w:t xml:space="preserve">          </w:t>
            </w:r>
            <w:r w:rsidRPr="00244FA0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113" w:right="-57"/>
              <w:rPr>
                <w:color w:val="000000"/>
                <w:highlight w:val="yellow"/>
              </w:rPr>
            </w:pPr>
            <w:r w:rsidRPr="00244FA0">
              <w:rPr>
                <w:color w:val="000000"/>
              </w:rPr>
              <w:t xml:space="preserve">        </w:t>
            </w:r>
            <w:r w:rsidRPr="00244FA0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ind w:left="-113" w:right="-57"/>
            </w:pPr>
            <w:r w:rsidRPr="00244FA0">
              <w:t xml:space="preserve">       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244FA0" w:rsidRDefault="00D5189D" w:rsidP="00EA6127">
            <w:pPr>
              <w:jc w:val="both"/>
            </w:pPr>
            <w:r w:rsidRPr="00244FA0">
              <w:t xml:space="preserve">       -</w:t>
            </w:r>
          </w:p>
        </w:tc>
      </w:tr>
    </w:tbl>
    <w:p w:rsidR="00D5189D" w:rsidRPr="00244FA0" w:rsidRDefault="00D5189D" w:rsidP="00D5189D">
      <w:pPr>
        <w:ind w:firstLine="708"/>
        <w:jc w:val="both"/>
      </w:pPr>
      <w:proofErr w:type="gramStart"/>
      <w:r w:rsidRPr="00244FA0">
        <w:t xml:space="preserve">Объем муниципальных гарантий муниципального образования </w:t>
      </w:r>
      <w:proofErr w:type="spellStart"/>
      <w:r w:rsidRPr="00244FA0">
        <w:t>Барабановский</w:t>
      </w:r>
      <w:proofErr w:type="spellEnd"/>
      <w:r w:rsidRPr="00244FA0">
        <w:t xml:space="preserve"> сельсовет </w:t>
      </w:r>
      <w:proofErr w:type="spellStart"/>
      <w:r w:rsidRPr="00244FA0">
        <w:t>Новосергиевского</w:t>
      </w:r>
      <w:proofErr w:type="spellEnd"/>
      <w:r w:rsidRPr="00244FA0">
        <w:t xml:space="preserve"> района оренбургской области, который администрация муниципального образования </w:t>
      </w:r>
      <w:proofErr w:type="spellStart"/>
      <w:r w:rsidRPr="00244FA0">
        <w:t>Барабановский</w:t>
      </w:r>
      <w:proofErr w:type="spellEnd"/>
      <w:r w:rsidRPr="00244FA0">
        <w:rPr>
          <w:b/>
        </w:rPr>
        <w:t xml:space="preserve"> </w:t>
      </w:r>
      <w:r w:rsidRPr="00244FA0">
        <w:t xml:space="preserve">сельсовет </w:t>
      </w:r>
      <w:proofErr w:type="spellStart"/>
      <w:r w:rsidRPr="00244FA0">
        <w:t>Новосергиевского</w:t>
      </w:r>
      <w:proofErr w:type="spellEnd"/>
      <w:r w:rsidRPr="00244FA0">
        <w:t xml:space="preserve"> района Оренбургской области</w:t>
      </w:r>
      <w:r w:rsidRPr="00244FA0">
        <w:rPr>
          <w:b/>
        </w:rPr>
        <w:t xml:space="preserve"> </w:t>
      </w:r>
      <w:r w:rsidRPr="00244FA0">
        <w:t xml:space="preserve">вправе предоставлять сельхоз товаропроизводителям </w:t>
      </w:r>
      <w:proofErr w:type="spellStart"/>
      <w:r w:rsidRPr="00244FA0">
        <w:t>Новосергиевского</w:t>
      </w:r>
      <w:proofErr w:type="spellEnd"/>
      <w:r w:rsidRPr="00244FA0">
        <w:t xml:space="preserve"> района  в течение финансового года на срок, определенный договорами о предоставлении муниципальных гарантий, ограничить суммой</w:t>
      </w:r>
      <w:r>
        <w:t xml:space="preserve"> не более 0,0 тыс. рублей в 2020</w:t>
      </w:r>
      <w:r w:rsidRPr="00244FA0">
        <w:t xml:space="preserve"> году,</w:t>
      </w:r>
      <w:r>
        <w:t xml:space="preserve"> не более 0,0 тыс. рублей в 2021</w:t>
      </w:r>
      <w:r w:rsidRPr="00244FA0">
        <w:t xml:space="preserve"> году и</w:t>
      </w:r>
      <w:r>
        <w:t xml:space="preserve"> не более</w:t>
      </w:r>
      <w:proofErr w:type="gramEnd"/>
      <w:r>
        <w:t xml:space="preserve"> 0,0 тыс. рублей в 2022</w:t>
      </w:r>
      <w:r w:rsidRPr="00244FA0">
        <w:t xml:space="preserve"> году.</w:t>
      </w:r>
    </w:p>
    <w:p w:rsidR="00D5189D" w:rsidRPr="00244FA0" w:rsidRDefault="00D5189D" w:rsidP="00D5189D">
      <w:pPr>
        <w:ind w:firstLine="708"/>
        <w:jc w:val="both"/>
      </w:pPr>
    </w:p>
    <w:p w:rsidR="00D5189D" w:rsidRPr="00244FA0" w:rsidRDefault="00D5189D" w:rsidP="00D5189D">
      <w:pPr>
        <w:ind w:firstLine="708"/>
        <w:jc w:val="both"/>
      </w:pPr>
      <w:proofErr w:type="gramStart"/>
      <w:r w:rsidRPr="00244FA0">
        <w:t xml:space="preserve">1.3 Общий объем бюджетных ассигнований, предусмотренных на исполнение гарантом муниципальных гарантий  муниципального образования </w:t>
      </w:r>
      <w:proofErr w:type="spellStart"/>
      <w:r w:rsidRPr="00244FA0">
        <w:t>Барабановский</w:t>
      </w:r>
      <w:proofErr w:type="spellEnd"/>
      <w:r w:rsidRPr="00244FA0">
        <w:t xml:space="preserve"> сельсовет </w:t>
      </w:r>
      <w:proofErr w:type="spellStart"/>
      <w:r w:rsidRPr="00244FA0">
        <w:t>Новосергиевского</w:t>
      </w:r>
      <w:proofErr w:type="spellEnd"/>
      <w:r w:rsidRPr="00244FA0">
        <w:t xml:space="preserve"> района Оренбургской области по возможным гарантийным случаям, за счет источников финансирования дефицита районного бюджета, приводящее к возникновению права регрессного требования гаранта к принципалу либо обусловленное уступкой гаранту прав требования бенефициа</w:t>
      </w:r>
      <w:r>
        <w:t>ра к принципалу, составит в 2020</w:t>
      </w:r>
      <w:r w:rsidRPr="00244FA0">
        <w:t xml:space="preserve"> </w:t>
      </w:r>
      <w:r>
        <w:t>году -0,0 тыс. рублей, в 2021 году – 0,0 тыс</w:t>
      </w:r>
      <w:proofErr w:type="gramEnd"/>
      <w:r>
        <w:t>. рублей, в 2022</w:t>
      </w:r>
      <w:r w:rsidRPr="00244FA0">
        <w:t xml:space="preserve"> году – 0,0 тыс. рублей.</w:t>
      </w:r>
    </w:p>
    <w:p w:rsidR="00D5189D" w:rsidRPr="00244FA0" w:rsidRDefault="00D5189D" w:rsidP="00D5189D">
      <w:pPr>
        <w:ind w:left="2124"/>
      </w:pPr>
    </w:p>
    <w:p w:rsidR="00D5189D" w:rsidRPr="00244FA0" w:rsidRDefault="00D5189D" w:rsidP="00D5189D">
      <w:pPr>
        <w:ind w:left="2124"/>
      </w:pPr>
    </w:p>
    <w:p w:rsidR="008F53A5" w:rsidRDefault="008F53A5"/>
    <w:sectPr w:rsidR="008F53A5" w:rsidSect="00D518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9D"/>
    <w:rsid w:val="008F53A5"/>
    <w:rsid w:val="00D5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2020-03-25T06:37:00Z</dcterms:created>
  <dcterms:modified xsi:type="dcterms:W3CDTF">2020-03-25T06:38:00Z</dcterms:modified>
</cp:coreProperties>
</file>