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4E1" w:rsidRPr="008124E1" w:rsidRDefault="0070010C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8124E1" w:rsidRPr="008124E1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БАРАБАНОВСКИЙ  СЕЛЬСОВЕТ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НОВОСЕРГИЕВСКОГО РАЙОНА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ТРЕТЬЕГО  СОЗЫВА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4E1" w:rsidRPr="008124E1" w:rsidRDefault="0070010C" w:rsidP="0070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124E1" w:rsidRPr="008124E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124E1" w:rsidRPr="008124E1" w:rsidRDefault="008124E1" w:rsidP="0070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124E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16.03.2020      </w:t>
      </w:r>
      <w:r w:rsidR="0070010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 55/2</w:t>
      </w:r>
      <w:r w:rsidRPr="008124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4E1">
        <w:rPr>
          <w:rFonts w:ascii="Times New Roman" w:hAnsi="Times New Roman" w:cs="Times New Roman"/>
          <w:b/>
          <w:sz w:val="24"/>
          <w:szCs w:val="24"/>
        </w:rPr>
        <w:t>р.С</w:t>
      </w:r>
      <w:proofErr w:type="spellEnd"/>
      <w:r w:rsidRPr="008124E1">
        <w:rPr>
          <w:rFonts w:ascii="Times New Roman" w:hAnsi="Times New Roman" w:cs="Times New Roman"/>
          <w:b/>
          <w:sz w:val="24"/>
          <w:szCs w:val="24"/>
        </w:rPr>
        <w:t>.</w:t>
      </w:r>
    </w:p>
    <w:p w:rsidR="00D13366" w:rsidRPr="008124E1" w:rsidRDefault="008124E1" w:rsidP="0070010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8124E1" w:rsidRPr="00CF32A9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4E1" w:rsidRPr="00CF32A9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2A9" w:rsidRPr="008124E1" w:rsidRDefault="00CF32A9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 xml:space="preserve">Об отчете главы </w:t>
      </w:r>
      <w:proofErr w:type="gramStart"/>
      <w:r w:rsidRPr="008124E1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CF32A9" w:rsidRPr="008124E1" w:rsidRDefault="00CF32A9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spellStart"/>
      <w:r w:rsidRPr="008124E1">
        <w:rPr>
          <w:rFonts w:ascii="Times New Roman" w:hAnsi="Times New Roman" w:cs="Times New Roman"/>
          <w:b/>
          <w:sz w:val="28"/>
          <w:szCs w:val="28"/>
        </w:rPr>
        <w:t>Барабановский</w:t>
      </w:r>
      <w:proofErr w:type="spellEnd"/>
      <w:r w:rsidRPr="008124E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F32A9" w:rsidRPr="008124E1" w:rsidRDefault="00806D0B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результата</w:t>
      </w:r>
      <w:r w:rsidR="00CF32A9" w:rsidRPr="008124E1">
        <w:rPr>
          <w:rFonts w:ascii="Times New Roman" w:hAnsi="Times New Roman" w:cs="Times New Roman"/>
          <w:b/>
          <w:sz w:val="28"/>
          <w:szCs w:val="28"/>
        </w:rPr>
        <w:t>х деятельности, деятельности</w:t>
      </w:r>
    </w:p>
    <w:p w:rsidR="00CF32A9" w:rsidRPr="008124E1" w:rsidRDefault="00CF32A9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124E1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CF32A9" w:rsidRPr="008124E1" w:rsidRDefault="00CF32A9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24E1">
        <w:rPr>
          <w:rFonts w:ascii="Times New Roman" w:hAnsi="Times New Roman" w:cs="Times New Roman"/>
          <w:b/>
          <w:sz w:val="28"/>
          <w:szCs w:val="28"/>
        </w:rPr>
        <w:t>Барабановский</w:t>
      </w:r>
      <w:proofErr w:type="spellEnd"/>
      <w:r w:rsidRPr="008124E1">
        <w:rPr>
          <w:rFonts w:ascii="Times New Roman" w:hAnsi="Times New Roman" w:cs="Times New Roman"/>
          <w:b/>
          <w:sz w:val="28"/>
          <w:szCs w:val="28"/>
        </w:rPr>
        <w:t xml:space="preserve"> сельсовет за 2019 год.</w:t>
      </w:r>
    </w:p>
    <w:p w:rsidR="00CF32A9" w:rsidRPr="008124E1" w:rsidRDefault="00CF32A9" w:rsidP="007001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F32A9" w:rsidRDefault="00CF32A9" w:rsidP="00CF3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2A9" w:rsidRDefault="00CF32A9" w:rsidP="00CF3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32A9" w:rsidRDefault="008124E1" w:rsidP="008124E1">
      <w:pPr>
        <w:pStyle w:val="a3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32A9">
        <w:rPr>
          <w:rFonts w:ascii="Times New Roman" w:hAnsi="Times New Roman" w:cs="Times New Roman"/>
          <w:sz w:val="24"/>
          <w:szCs w:val="24"/>
        </w:rPr>
        <w:t xml:space="preserve">Заслушав и обсудив представленный Главой муниципального образования </w:t>
      </w:r>
      <w:proofErr w:type="spellStart"/>
      <w:r w:rsidR="00CF32A9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CF32A9">
        <w:rPr>
          <w:rFonts w:ascii="Times New Roman" w:hAnsi="Times New Roman" w:cs="Times New Roman"/>
          <w:sz w:val="24"/>
          <w:szCs w:val="24"/>
        </w:rPr>
        <w:t xml:space="preserve"> сельсовет отчет о результатах его деятельности, деятельности администрации муниципального образования </w:t>
      </w:r>
      <w:proofErr w:type="spellStart"/>
      <w:r w:rsidR="00CF32A9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CF32A9">
        <w:rPr>
          <w:rFonts w:ascii="Times New Roman" w:hAnsi="Times New Roman" w:cs="Times New Roman"/>
          <w:sz w:val="24"/>
          <w:szCs w:val="24"/>
        </w:rPr>
        <w:t xml:space="preserve"> сельсовет, в соответствии с Федеральным законом от 6 октября 2003 № 131-ФЗ «Об общих принципах организации местного самоуправления в Российской Федерации», Уставом МО </w:t>
      </w:r>
      <w:proofErr w:type="spellStart"/>
      <w:r w:rsidR="00CF32A9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="00CF32A9">
        <w:rPr>
          <w:rFonts w:ascii="Times New Roman" w:hAnsi="Times New Roman" w:cs="Times New Roman"/>
          <w:sz w:val="24"/>
          <w:szCs w:val="24"/>
        </w:rPr>
        <w:t xml:space="preserve"> сельсовет,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124E1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8124E1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Утвердить отчет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 о результатах его деятельности и деятельности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за 2019 год (приложение).</w:t>
      </w:r>
    </w:p>
    <w:p w:rsidR="008124E1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Признать деятельность Главы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Виктора Николаевича и деятельность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за 2019 год, удовлетворительной.</w:t>
      </w:r>
    </w:p>
    <w:p w:rsidR="008124E1" w:rsidRPr="00CF32A9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Настоящее решение вступает в силу после его принятия и подлежит опубликованию на официальном сайте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Барабаноывский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8124E1" w:rsidRDefault="008124E1" w:rsidP="00CF32A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24E1" w:rsidRDefault="008124E1" w:rsidP="008124E1"/>
    <w:p w:rsidR="00CF32A9" w:rsidRPr="008124E1" w:rsidRDefault="008124E1" w:rsidP="008124E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24E1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BB2FB3" w:rsidRDefault="008124E1" w:rsidP="008124E1">
      <w:pPr>
        <w:pStyle w:val="a3"/>
        <w:tabs>
          <w:tab w:val="left" w:pos="6000"/>
        </w:tabs>
        <w:rPr>
          <w:rFonts w:ascii="Times New Roman" w:hAnsi="Times New Roman" w:cs="Times New Roman"/>
          <w:sz w:val="24"/>
          <w:szCs w:val="24"/>
        </w:rPr>
      </w:pPr>
      <w:r w:rsidRPr="008124E1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8124E1">
        <w:rPr>
          <w:rFonts w:ascii="Times New Roman" w:hAnsi="Times New Roman" w:cs="Times New Roman"/>
          <w:sz w:val="24"/>
          <w:szCs w:val="24"/>
        </w:rPr>
        <w:t>Барабановский</w:t>
      </w:r>
      <w:proofErr w:type="spellEnd"/>
      <w:r w:rsidRPr="008124E1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В.Н.Киян</w:t>
      </w:r>
      <w:proofErr w:type="spellEnd"/>
    </w:p>
    <w:p w:rsidR="00BB2FB3" w:rsidRPr="00BB2FB3" w:rsidRDefault="00BB2FB3" w:rsidP="00BB2FB3"/>
    <w:p w:rsidR="00BB2FB3" w:rsidRPr="00BB2FB3" w:rsidRDefault="00BB2FB3" w:rsidP="00BB2FB3"/>
    <w:p w:rsidR="00BB2FB3" w:rsidRDefault="00BB2FB3" w:rsidP="00BB2FB3"/>
    <w:p w:rsidR="008124E1" w:rsidRDefault="00BB2FB3" w:rsidP="00BB2FB3">
      <w:pPr>
        <w:tabs>
          <w:tab w:val="left" w:pos="915"/>
        </w:tabs>
      </w:pPr>
      <w:r>
        <w:tab/>
      </w:r>
    </w:p>
    <w:p w:rsidR="00BB2FB3" w:rsidRDefault="00BB2FB3" w:rsidP="00BB2FB3">
      <w:pPr>
        <w:tabs>
          <w:tab w:val="left" w:pos="915"/>
        </w:tabs>
      </w:pPr>
    </w:p>
    <w:p w:rsidR="00BB2FB3" w:rsidRPr="00BB2FB3" w:rsidRDefault="00BB2FB3" w:rsidP="00BB2F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</w:t>
      </w:r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</w:t>
      </w:r>
    </w:p>
    <w:p w:rsidR="00BB2FB3" w:rsidRPr="00BB2FB3" w:rsidRDefault="00BB2FB3" w:rsidP="00BB2F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К решению Совета депутатов</w:t>
      </w:r>
    </w:p>
    <w:p w:rsidR="00BB2FB3" w:rsidRPr="00BB2FB3" w:rsidRDefault="00BB2FB3" w:rsidP="00BB2FB3">
      <w:pPr>
        <w:tabs>
          <w:tab w:val="left" w:pos="5640"/>
        </w:tabs>
        <w:spacing w:after="0" w:line="240" w:lineRule="auto"/>
        <w:jc w:val="right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B2FB3">
        <w:rPr>
          <w:rFonts w:ascii="Calibri" w:eastAsia="Times New Roman" w:hAnsi="Calibri" w:cs="Times New Roman"/>
          <w:color w:val="FF0000"/>
          <w:lang w:eastAsia="ru-RU"/>
        </w:rPr>
        <w:tab/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55/2</w:t>
      </w:r>
      <w:r w:rsidRPr="00BB2FB3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от 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16.03.2020</w:t>
      </w:r>
    </w:p>
    <w:p w:rsidR="00BB2FB3" w:rsidRPr="00BB2FB3" w:rsidRDefault="00BB2FB3" w:rsidP="00BB2FB3">
      <w:pPr>
        <w:tabs>
          <w:tab w:val="left" w:pos="5550"/>
        </w:tabs>
        <w:jc w:val="right"/>
        <w:rPr>
          <w:rFonts w:ascii="Calibri" w:eastAsia="Times New Roman" w:hAnsi="Calibri" w:cs="Times New Roman"/>
          <w:lang w:eastAsia="ru-RU"/>
        </w:rPr>
      </w:pPr>
      <w:r w:rsidRPr="00BB2FB3">
        <w:rPr>
          <w:rFonts w:ascii="Calibri" w:eastAsia="Times New Roman" w:hAnsi="Calibri" w:cs="Times New Roman"/>
          <w:lang w:eastAsia="ru-RU"/>
        </w:rPr>
        <w:tab/>
      </w:r>
    </w:p>
    <w:p w:rsidR="00BB2FB3" w:rsidRPr="00BB2FB3" w:rsidRDefault="00BB2FB3" w:rsidP="00BB2FB3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BB2FB3" w:rsidRPr="00BB2FB3" w:rsidRDefault="00BB2FB3" w:rsidP="00BB2FB3">
      <w:pPr>
        <w:tabs>
          <w:tab w:val="left" w:pos="306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администрации об итогах деятельности администрации </w:t>
      </w:r>
      <w:proofErr w:type="spellStart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Барабановского</w:t>
      </w:r>
      <w:proofErr w:type="spellEnd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</w:t>
      </w:r>
      <w:proofErr w:type="spellStart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Новосергиевского</w:t>
      </w:r>
      <w:proofErr w:type="spellEnd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Оренбургской области</w:t>
      </w:r>
      <w:proofErr w:type="gramStart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З</w:t>
      </w:r>
      <w:proofErr w:type="gramEnd"/>
      <w:r w:rsidRPr="00BB2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2019 год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Барабановского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Уставом утвержденным Советом депутатом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Новосергиевского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В Уставе определены основные задачи, полномочия, порядок организации и правовой статус администрации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Барабановского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является юридическим лицом,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самостоятельный баланс,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печать и осуществляет свою деятельность в соответствии с учредительными документами. Администрация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Барабановского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осуществляет контроль за соблюдением законности и порядка, населением, организациями и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службами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расположенными на территории сельсовета. Мною проводится приём граждан по личным вопросам, рассматриваются жалобы и заявления, проводятся сходы граждан. Работают комиссии Совета депутатов. Администрация ведёт работу по воинскому учёту, нотариальным  действиям, выписываются справки, собираются налоги.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проведено 11 заседаний  Совета депутатов.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рассмотрено 380 обращения граждан.  Совершено 60 нотариальных действий.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Барабановский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включает в себя  4 населённых пункта с общей численностью населения 710 чел.-  326  хозяйств (домов-211, квартир-115)  Центральная усадьба   с. 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населением  575 человек   -260  дворов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Родниковое Озеро с населением   115 человек-  53  двора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9 разъезд  20  человек- 15  дворов,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иролюбовка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площадь территории составляет 23703 га. Из  них  площадь населённых пунктов – 412га , 12703 га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пашня, 1178 га   составляют  сенокосы,   9410  га  -  пастбища. В селе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средняя школа, СДК, ФАП, отделение связи, сберкасса, два частных магазина, кафе «Телец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»,. 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поселке Родниковое Озеро находится начальная школа-группа пребывания детей дошкольного возраста, отделение ФАП.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газовых сетей составляет 26 км.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Протяжённость водопровода  около 9 км. Имеется 6 скважин. Протяжённость  электрических сетей 10 км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0,4кВ.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внутри поселковых дорог  -8.9 км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 видом деятельности населения является производство сельскохозяйственной продукции 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  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молока, мяса, зерновые).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Барабановской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средней школе в 2017году училось –87 человек.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2018году               -85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2019 году               81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РОЖДАЕМОСТИ И СМЕРТНОСТИ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 год  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   15  чел           умерло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17  человек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год  родилось   7 чел.               умерло -10 чел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2014 год   родилось—12 чел            умерло – 12чел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год  родилось-   11 чел            умерло -  8 чел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2016 год родилось -   8 чел.             умерло – 12 чел.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 родилось-    7                     умерло-   13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2018     родилось  -    5                      умерло  - 10</w:t>
      </w:r>
    </w:p>
    <w:p w:rsidR="00BB2FB3" w:rsidRPr="00BB2FB3" w:rsidRDefault="00BB2FB3" w:rsidP="00BB2FB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2019     родилось   -   9                     умерло   - 15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проживают -66 инвалида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- 212 пенсионеров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- 83 семей с детьми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из них   -  21 многодетных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Базовым хозяйством на территории совета является СПК «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Барабановское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</w:t>
      </w:r>
      <w:proofErr w:type="gramStart"/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работающих</w:t>
      </w:r>
      <w:proofErr w:type="gramEnd"/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составило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2009 г-138 чел                    2017г -75 чел.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2010-115 чел                       2018- 72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2011г-108чел                       2019 - 74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2012-  90 чел.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2013- 74 чел.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2014-68 чел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2015--  68чел.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2016 -  75чел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Сокращение численности рабочих по сравнению с 2009 годом составило 64 человек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сегодняшний день СПК имеет пашни 9912 га.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Анализ по годам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КРС -2012г-1696 гол                  2017г – 752 гол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2013г-  1433гол                    2018 - 779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2014-  878 гол                      2019- 780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2015 – 806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2016-  752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коров 2012г- 846 гол           2017г – 352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2013г-500 гол.           2018 -  352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2014-364 гол             2019 - 357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2015 – 374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2016 -352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лошадей  2012г- 91 гол                     2018 - 58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2013г-58гол                       2019 - 42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2014- 66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2015 – 54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2016 -  49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2017  -51 гол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Произведено  молока- 2012г-7447 ц           2017г  -6027ц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2013г-6936 ц.                 2018  - 6448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2014-5484 ц                   2019 - 6047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2015 – 5243 ц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2016-  5778 ц.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мяса- 2012г-1134 ц                                      2017 г -466 ц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2013г-1035ц                                        2018 - 523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2014-1174 ц                                       2019 - 770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2015 -458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2016 -649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зерна- 2012г-11944ц                                   2017г  -54841 ц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2013г-19879ц                                    2018 - 27591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2014-16000ц                                   2019 - 15963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2015 -5535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2016 -26944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урожайность-11.7 ц(2014г)                          7.8ц - 2018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4.2ц (2015г)                           8ц - 2019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6.8ц -2016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13.8ц - 2017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надой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корову- 2012-1229л           2017г  -1712 л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2013г-1388л           2018 - 1832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2014-1097л            2019 - 1666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2015 – 1168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2016 - 1641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зарплата за   2011г-4726 руб.    2017г  -10 258руб.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2012г  -3938 руб.              2018 -  12510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2013г- 6708 руб.              2019 – 18925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2014- 7145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2015 – 7344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2016 – 9305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Кроме СПК на территории сельсовета организованы фермерские хозяйства, которые занимаются только растениеводством и животноводством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общую площадь пашни-- 4350 га.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Калмантаев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---        -2050га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Родниковское ---2300га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Частный сектор имел в               2019                 2018        2017г-         2015г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proofErr w:type="spellStart"/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крс</w:t>
      </w:r>
      <w:proofErr w:type="spellEnd"/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274                       169             170гол,     178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из них коров              100                              89                88 к           100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овец          216                               218               233              245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свиней             196                       160                192               240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лошадей         5                              4                    5                   5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Аппарат  управления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составили в 2019г-    2098,3тыс.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 -2158,6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программное  обеспечение -121 </w:t>
      </w:r>
      <w:proofErr w:type="spellStart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зарплата начисление- 1607,1 тыс.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 помещения -74,9 </w:t>
      </w:r>
      <w:proofErr w:type="spellStart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связи – 72,9 тыс.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222,4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обслуживание автомобиля , ГСМ запчасти страховка ремонт обучение канцтовары .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ВУС                               89900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спорт-                            11150,00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Исполнение бюджета по доходам за 2019год составило - 103,9%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План- 5425300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Факт-5637130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план                            факт                                              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 на имущество          18,0 тыс.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31,7 тыс.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176,2%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организаций 219,0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444,5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202,9%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земельный налог с        728,0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664,9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91%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подоходный-              400,0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434,9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108%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госпошлина –                   0,00                        3,0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ельхозналог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  170,0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91,4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53,8%            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акцизы                             629,5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703,5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111,8 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Дотация                           3170,9 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100%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ВУС                                 89,9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100%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Исполнение бюджета  по расходам            за 2019                  - 85,12%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План   -6199,1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факт   -5276,7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Социальная сфера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 что уровень жизни не очень высокий . Поэтому молодежь после окончания школы поступив в учебные заведения и закончив их в село не возвращаются так как у них нет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переспективы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ни на работу ни на жилье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ногие жители проживающие на территории совета уезжают на заработки в другие районы и области страны.  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Население МО в основном занимается ЛПХ  за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 и получает  дополнительные  доходы.   В социальной сфере за последние 10 лет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произошли большие изменения  Отремонтирован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и пущен детский сад на 20 мест,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заасфальтирована центральная улица , построена дорога в село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отремонтированна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крыша СДК и сделана противопожарная пропитка, в 2017году заменили старые окна на фасаде здания на новые –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пластиковые,установили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новые входные двери, огорожен дет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горожена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Родниковская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начальная школа (67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установлена детская площадка (2010г),в 2011году приобретены танцевальные костюмы (100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),хоккейная форма на сумму 73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2012году в СДК приобретены костюмы деда мороза и снегурочки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сшиты шторы в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кинозале,на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сцене и фойе клуба,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противопожарная сигнализация ,капитально отремонтировано здание котельной СДК. В 2013г на кладбище в с.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установлена часть новой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изгороди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году установлена новая изгородь на кладбище в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п.Родниковое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Озеро. Поднята и отсыпана объездная дорога.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Отгрейдерованна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дорога на 9 разъезд. Засыпан овраг по дороге на Родниковое Озеро (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баевая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(2012год) Установлены 2 автобусные остановки для автобуса школьного маршрута и 2 посадочные площадки.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 в собственность водопровод и скважины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капитально отремонтирована дорога по ул. Школьной и ул. Молодёжной на сумму 465 тыс.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Оформленны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собственность 12 невостребованных земельных долей.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работа с населением. Очень больной вопрос с дисциплиной и на работе и в быту. Пьянство, воровство, хулиганство, самогоноварение до конца ещё не искоренено.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сельсовета оказывает постоянное внимание пожилым людям, ветеранам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малообеспеченным и малоимущим семьям.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8F" w:rsidRDefault="0011598F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598F" w:rsidRPr="00BB2FB3" w:rsidRDefault="0011598F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освещения улиц.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Администрация  за 2019 год израсходовала на уличное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освещение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ех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Обслуживание  175,7т.р. (  2017- 225 .2)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(2014-269тыс.)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Ежеквартально проводится обслуживание уличного освещения. Ведём  замену устаревшего уличного оборудования на новые свето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иодные фонари. Устанавливаем новые приборы учёта. Замену произвели по ул. Школьной и Молодёжной,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Центральной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уговой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дополнительно  2 новых фонаря на ул. Железнодорожной  За счёт установки светодиодных фонарей в этом году произошла экономия  средств ещё на 54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содержания дорог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2019 году на  дороги израсходовано – 947,3  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.(2018-     344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 )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расчистка снега, подвоз ПГС,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Гредирование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установка  дорожных.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знаков,приобретение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светильников для уличного освещения   .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Отсыпалась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песко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-гравийной смесью ул. Садовая и ул. Луговая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однималось дорожное полотно и отсыпалось по улицам Южная и Молодёжная. По улицам производилась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грейдеровка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Обновлялась дорожная разметка. Произведен капитальный ремонт ул. Школьной и Молодёжной на сумму 465,8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CA34D4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мер пожарной безопасности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пожарную охрану израсходовано-    249,4  тыс. руб.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з/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-249,4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штате находится водитель пожарного автомобиля и один добровольный  пожарник. С ООО « ВДПО» заключен договор о взаимодействии и обслуживания  администрации.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ДЕЯТЕЛЬНОСТИ НАРОДНЫХ ДРУЖИН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3 человека  Расходы не производились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 ФИНАНСОВОГО НАДЗОРА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Израсходовано 4000 рублей.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мест захоронения.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израсходовано -7,6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Производим уборку территории кладбищ и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сорной растительности.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зимнее время расчищаем подъездные пути.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Благоустройство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ЖКХ  благоустройство истрачено-   2019  -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356,3т.р.</w:t>
      </w: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из них – уличное освещение -175,7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тыс..рублей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благ-во села -180,6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.Это уборка мусора,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обкос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сорной растительности,  ремонт и уборка памятников, на свалке ,  вывоз бытовых отходов на свалку, приобретение .хозяйственных  материалов, таблички на памятники ,плакаты к дню Победы.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наведению порядка на селе ведётся и, ей мы стараемся уделять внимание, но нерешенных проблем остаётся ещё много.  Позиция жителей изменилась и большинство жителей соблюдают чистоту вокруг своих подворий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Искренне благодарны за такое отношение к родному селу, однако некоторые жители села  считают, что наведением порядка должна заниматься  только администрация 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Создание условий для обеспечения  жителей   </w:t>
      </w:r>
    </w:p>
    <w:p w:rsidR="00CA34D4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услугами культуры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Барабановка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и работает СДК  директором, которого является Стрелкова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Ю.А.Работает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сельская библиотека, заведующая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Шамеева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 За минувший год силами работников СДК было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проведено- 9     концертов,  дискотек-6, организованно  3 выставки, работает  театральный кружок «Затейник». Проводились концерты на 8 Марта,9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,к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села,к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дню пожилого человека.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СДК работает танцевальный кружок «Кредо», вокальный «Солисты» и  «Палитра»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женская вокальная группа «Россиянка»-руководитель Смирнов Н.Н. Так же есть теннисные столы, бильярд, в субботу проводится дискотека.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на содержание СДК составили: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2019г -1,492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полномочий на выплату зарплаты -831,6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т.р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Коммунальные расходы  317,7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.(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газ.свет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зарплата кочегарам)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                          5,0тыс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З-П тех персонал      112,5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 -67,9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расход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ы(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техобслуживание и ремонт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газ.сетей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пожарной безопасности)-131,6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основных средств 25,7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.(информационный стенд 15700,00и костюм скоморох-10000,00,установлены 3 новых пластиковых окна, новые пластиковые двери на эвакуационный выход.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занятий в школе учащиеся принимают участие в праздничных концертах, в спортивных  соревнованиях. Поддерживают порядок вокруг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памятника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погибших воинов ВОВ, оказывают шефскую помощь.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анализа видно что хотя и много делается для жителей МО но социальная обстановка остается напряжённой в основном из за низких доходов в отсутствии работы  из за высоких коммунальных услуг низкой рождаемости, высоких налогов, инфляции.</w:t>
      </w:r>
      <w:proofErr w:type="gram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B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 на 2020год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2020 год утвержден бюджет администрации, который составит -</w:t>
      </w:r>
      <w:r w:rsidRPr="00BB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6839,3  </w:t>
      </w:r>
      <w:proofErr w:type="spellStart"/>
      <w:r w:rsidRPr="00BB2F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proofErr w:type="spellEnd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Местные налоги составят -  1445,8 </w:t>
      </w:r>
      <w:proofErr w:type="spellStart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Акцизы -731,1 </w:t>
      </w:r>
      <w:proofErr w:type="spellStart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Дотация  - 4662,4 </w:t>
      </w:r>
      <w:proofErr w:type="spellStart"/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ремонт водопровода 1890,0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Запланированно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израсходовать: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         2370,12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выборов-70,0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 сметная документация-40,0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ВУС-        92,2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Пожарная охрана- 285,0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Дружинники-5,0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хозяйство-731,1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в.ч.уличное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освещение300,0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ЖКХ коммунальное хозяйство-1949,5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капитальный ремонт водопровода по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ул.Молодежной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села-59,0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культура                      1304,0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(передача полномочий 890,6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спорт                           10 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-Социальная политик</w:t>
      </w:r>
      <w:proofErr w:type="gram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к пенсии)-   12,0 </w:t>
      </w:r>
      <w:proofErr w:type="spellStart"/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</w:p>
    <w:p w:rsidR="00BB2FB3" w:rsidRPr="00BB2FB3" w:rsidRDefault="00CA34D4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FB3" w:rsidRPr="00BB2FB3" w:rsidRDefault="00BB2FB3" w:rsidP="00BB2FB3">
      <w:pPr>
        <w:tabs>
          <w:tab w:val="left" w:pos="915"/>
        </w:tabs>
        <w:jc w:val="both"/>
        <w:rPr>
          <w:sz w:val="24"/>
          <w:szCs w:val="24"/>
        </w:rPr>
      </w:pPr>
    </w:p>
    <w:sectPr w:rsidR="00BB2FB3" w:rsidRPr="00BB2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140" w:rsidRDefault="00815140" w:rsidP="00BB2FB3">
      <w:pPr>
        <w:spacing w:after="0" w:line="240" w:lineRule="auto"/>
      </w:pPr>
      <w:r>
        <w:separator/>
      </w:r>
    </w:p>
  </w:endnote>
  <w:endnote w:type="continuationSeparator" w:id="0">
    <w:p w:rsidR="00815140" w:rsidRDefault="00815140" w:rsidP="00BB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140" w:rsidRDefault="00815140" w:rsidP="00BB2FB3">
      <w:pPr>
        <w:spacing w:after="0" w:line="240" w:lineRule="auto"/>
      </w:pPr>
      <w:r>
        <w:separator/>
      </w:r>
    </w:p>
  </w:footnote>
  <w:footnote w:type="continuationSeparator" w:id="0">
    <w:p w:rsidR="00815140" w:rsidRDefault="00815140" w:rsidP="00BB2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9F"/>
    <w:rsid w:val="0008709C"/>
    <w:rsid w:val="0011598F"/>
    <w:rsid w:val="00476D4B"/>
    <w:rsid w:val="00681D92"/>
    <w:rsid w:val="0070010C"/>
    <w:rsid w:val="00806D0B"/>
    <w:rsid w:val="008124E1"/>
    <w:rsid w:val="00815140"/>
    <w:rsid w:val="00BB2FB3"/>
    <w:rsid w:val="00CA34D4"/>
    <w:rsid w:val="00CF32A9"/>
    <w:rsid w:val="00D13366"/>
    <w:rsid w:val="00D2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A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1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FB3"/>
  </w:style>
  <w:style w:type="paragraph" w:styleId="a8">
    <w:name w:val="footer"/>
    <w:basedOn w:val="a"/>
    <w:link w:val="a9"/>
    <w:uiPriority w:val="99"/>
    <w:unhideWhenUsed/>
    <w:rsid w:val="00B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2A9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8124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124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unhideWhenUsed/>
    <w:rsid w:val="00B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2FB3"/>
  </w:style>
  <w:style w:type="paragraph" w:styleId="a8">
    <w:name w:val="footer"/>
    <w:basedOn w:val="a"/>
    <w:link w:val="a9"/>
    <w:uiPriority w:val="99"/>
    <w:unhideWhenUsed/>
    <w:rsid w:val="00BB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2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2696</Words>
  <Characters>15372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2</cp:revision>
  <dcterms:created xsi:type="dcterms:W3CDTF">2020-03-20T05:09:00Z</dcterms:created>
  <dcterms:modified xsi:type="dcterms:W3CDTF">2020-03-20T05:09:00Z</dcterms:modified>
</cp:coreProperties>
</file>